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2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582C2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年度三门峡市软科学研究项目申报汇总表</w:t>
      </w:r>
      <w:bookmarkEnd w:id="0"/>
    </w:p>
    <w:p w14:paraId="33413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推荐单位（签章）：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658"/>
        <w:gridCol w:w="2139"/>
        <w:gridCol w:w="1716"/>
        <w:gridCol w:w="1733"/>
        <w:gridCol w:w="1534"/>
        <w:gridCol w:w="1239"/>
        <w:gridCol w:w="1364"/>
      </w:tblGrid>
      <w:tr w14:paraId="46EA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86D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788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815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申报单位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F07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协作单位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232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项目领域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1CC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负责科室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CC6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主持人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51F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70C8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BAB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332F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CB65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7AE4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EDAA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E2EC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3B5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8E0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6C36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944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6CCA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9501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A4A32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75A1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27EB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321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B42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0FE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0FF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A1B3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3F3E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5415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3BF4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3274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A43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C93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3F96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DD3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3708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08B7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45CD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7985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9736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796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BAF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1D42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945E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113E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119F6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C689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DAD7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6CB2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D68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E71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BF6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2D6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9BB3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8935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725B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BC43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9E18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880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2A6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7FB68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674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2B3C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ABF2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3E37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E23C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8ADE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492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924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38F1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042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43BF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A0D6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2181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4CC0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603D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738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FE4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4D04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A19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CCD8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5D76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21DE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AF49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EFE9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CA2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921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3260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6DB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C0A1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FDF5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DFBC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AA97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4B0A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E2E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912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472D8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</w:rPr>
        <w:t>注：项目领域：专项软科学研究、自拟命题软科学研究；负责科室：战略规划与政策法规科。</w:t>
      </w:r>
    </w:p>
    <w:sectPr>
      <w:footerReference r:id="rId3" w:type="default"/>
      <w:pgSz w:w="16838" w:h="11906" w:orient="landscape"/>
      <w:pgMar w:top="1587" w:right="1417" w:bottom="1474" w:left="1417" w:header="851" w:footer="1701" w:gutter="0"/>
      <w:pgNumType w:fmt="decimal" w:start="19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AB286">
    <w:pPr>
      <w:pStyle w:val="2"/>
      <w:tabs>
        <w:tab w:val="center" w:pos="48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A7A65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7CEA7A65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6CFE6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6716CFE6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C16AD"/>
    <w:rsid w:val="64AC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2024-12-17T01:43:00Z</dcterms:created>
  <dc:creator>crazymonkey</dc:creator>
  <cp:lastModifiedBy>crazymonkey</cp:lastModifiedBy>
  <dcterms:modified xsi:type="dcterms:W3CDTF">2024-12-17T01:43:42Z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8E7A7C22D72E4B25BA1B7647498AB70E_11</vt:lpwstr>
  </property>
</Properties>
</file>