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FFFFFF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left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" w:eastAsia="zh-CN"/>
        </w:rPr>
        <w:t>附件</w:t>
      </w:r>
    </w:p>
    <w:p>
      <w:pPr>
        <w:pStyle w:val="7"/>
        <w:shd w:val="clear" w:color="auto" w:fill="FFFFFF"/>
        <w:tabs>
          <w:tab w:val="left" w:pos="2977"/>
        </w:tabs>
        <w:snapToGrid w:val="0"/>
        <w:spacing w:beforeAutospacing="0" w:afterAutospacing="0" w:line="54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44"/>
          <w:szCs w:val="44"/>
        </w:rPr>
        <w:t>批河南省中试基地服务清单</w:t>
      </w: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44"/>
          <w:szCs w:val="44"/>
          <w:lang w:val="en-US" w:eastAsia="zh-CN"/>
        </w:rPr>
        <w:t>三门峡市）</w:t>
      </w:r>
    </w:p>
    <w:tbl>
      <w:tblPr>
        <w:tblStyle w:val="9"/>
        <w:tblW w:w="49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7"/>
        <w:gridCol w:w="965"/>
        <w:gridCol w:w="1108"/>
        <w:gridCol w:w="1171"/>
        <w:gridCol w:w="1026"/>
        <w:gridCol w:w="4530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  <w:tblHeader/>
          <w:jc w:val="center"/>
        </w:trPr>
        <w:tc>
          <w:tcPr>
            <w:tcW w:w="23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  <w:t>序号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  <w:t>中试基地名称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  <w:t>依托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  <w:t>单位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  <w:t>所属领域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  <w:t>所在地</w:t>
            </w:r>
          </w:p>
        </w:tc>
        <w:tc>
          <w:tcPr>
            <w:tcW w:w="164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  <w:t>现有基础</w:t>
            </w:r>
          </w:p>
        </w:tc>
        <w:tc>
          <w:tcPr>
            <w:tcW w:w="157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44"/>
                <w:sz w:val="24"/>
                <w:szCs w:val="24"/>
              </w:rPr>
              <w:t>服务清单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2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河南省超纯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矿物新材料中试基地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河南省地质研究院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44"/>
                <w:sz w:val="24"/>
                <w:szCs w:val="24"/>
                <w:lang w:eastAsia="zh-CN"/>
              </w:rPr>
              <w:t>矿物新材料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三门峡市</w:t>
            </w:r>
          </w:p>
        </w:tc>
        <w:tc>
          <w:tcPr>
            <w:tcW w:w="16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基地场地及配套设施面积8000平方米，包括多种功能的中、小型实验室，超净实验室，各类中试生产和检测等设备200余套，总价值1.4亿元。</w:t>
            </w:r>
            <w:r>
              <w:rPr>
                <w:rFonts w:hint="eastAsia" w:ascii="Times New Roman" w:hAnsi="Times New Roman" w:eastAsia="仿宋_GB2312"/>
                <w:sz w:val="24"/>
              </w:rPr>
              <w:t>现有</w:t>
            </w:r>
            <w:r>
              <w:rPr>
                <w:rFonts w:ascii="Times New Roman" w:hAnsi="Times New Roman" w:eastAsia="仿宋_GB2312"/>
                <w:sz w:val="24"/>
              </w:rPr>
              <w:t>5条中试实验线，配有专业人才共40名，专业人才队伍结构合理，可组织制定科学合理的中试熟化方案和规程，能够完成中试验证的总体方案设计、工艺设计、中试熟化等工作。中试基地承担了各类中试服务，总合同额度达到了2000万元。</w:t>
            </w:r>
          </w:p>
        </w:tc>
        <w:tc>
          <w:tcPr>
            <w:tcW w:w="1574" w:type="pct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</w:rPr>
              <w:t>高纯石英材料及制品的研发和中试；</w:t>
            </w:r>
          </w:p>
          <w:p>
            <w:pPr>
              <w:pStyle w:val="2"/>
              <w:spacing w:after="0" w:line="360" w:lineRule="exact"/>
              <w:rPr>
                <w:rFonts w:ascii="Times New Roman" w:hAnsi="Times New Roman" w:eastAsia="仿宋_GB2312"/>
                <w:kern w:val="2"/>
                <w:szCs w:val="22"/>
              </w:rPr>
            </w:pPr>
            <w:r>
              <w:rPr>
                <w:rFonts w:ascii="Times New Roman" w:hAnsi="Times New Roman" w:eastAsia="仿宋_GB2312"/>
                <w:kern w:val="2"/>
                <w:szCs w:val="22"/>
              </w:rPr>
              <w:t>2.</w:t>
            </w:r>
            <w:r>
              <w:rPr>
                <w:rFonts w:hint="eastAsia" w:ascii="Times New Roman" w:hAnsi="Times New Roman" w:eastAsia="仿宋_GB2312"/>
                <w:kern w:val="2"/>
                <w:szCs w:val="22"/>
              </w:rPr>
              <w:t>超纯非金属材料及制品的研发和中试；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ascii="Times New Roman" w:hAnsi="Times New Roman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</w:rPr>
              <w:t>超纯“三稀”金属材料及制品的研发和中试；</w:t>
            </w:r>
          </w:p>
          <w:p>
            <w:pPr>
              <w:pStyle w:val="2"/>
              <w:spacing w:after="0"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Cs w:val="22"/>
              </w:rPr>
              <w:t>4</w:t>
            </w:r>
            <w:r>
              <w:rPr>
                <w:rFonts w:ascii="Times New Roman" w:hAnsi="Times New Roman" w:eastAsia="仿宋_GB2312"/>
                <w:kern w:val="2"/>
                <w:szCs w:val="22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</w:rPr>
              <w:t>矿物新材料性能分析检测；</w:t>
            </w:r>
          </w:p>
          <w:p>
            <w:pPr>
              <w:pStyle w:val="2"/>
              <w:spacing w:after="0" w:line="360" w:lineRule="exact"/>
              <w:rPr>
                <w:rFonts w:ascii="Times New Roman" w:hAnsi="Times New Roman" w:eastAsia="仿宋_GB2312"/>
                <w:kern w:val="2"/>
                <w:szCs w:val="22"/>
              </w:rPr>
            </w:pPr>
            <w:r>
              <w:rPr>
                <w:rFonts w:hint="default" w:ascii="Times New Roman" w:hAnsi="Times New Roman" w:eastAsia="仿宋_GB2312"/>
                <w:kern w:val="2"/>
                <w:szCs w:val="22"/>
                <w:lang w:val="en"/>
              </w:rPr>
              <w:t>5</w:t>
            </w:r>
            <w:r>
              <w:rPr>
                <w:rFonts w:ascii="Times New Roman" w:hAnsi="Times New Roman" w:eastAsia="仿宋_GB2312"/>
                <w:kern w:val="2"/>
                <w:szCs w:val="22"/>
              </w:rPr>
              <w:t>.</w:t>
            </w:r>
            <w:r>
              <w:rPr>
                <w:rFonts w:hint="eastAsia" w:ascii="Times New Roman" w:hAnsi="Times New Roman" w:eastAsia="仿宋_GB2312"/>
                <w:kern w:val="2"/>
                <w:szCs w:val="22"/>
              </w:rPr>
              <w:t>矿物新材料工艺改进及中试服务；</w:t>
            </w:r>
          </w:p>
          <w:p>
            <w:pP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"/>
              </w:rPr>
              <w:t>6</w:t>
            </w:r>
            <w:r>
              <w:rPr>
                <w:rFonts w:ascii="Times New Roman" w:hAnsi="Times New Roman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</w:rPr>
              <w:t>矿物新材料样品试制、试用、产品示范及中试服务。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4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44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河南省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花果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酒饮品及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牡丹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加工中试基地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牡仙牡丹产业集团有限公司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44"/>
                <w:sz w:val="24"/>
                <w:szCs w:val="24"/>
                <w:lang w:eastAsia="zh-CN"/>
              </w:rPr>
              <w:t>酒饮品及牡丹深加工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三门峡市</w:t>
            </w:r>
          </w:p>
        </w:tc>
        <w:tc>
          <w:tcPr>
            <w:tcW w:w="1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基地拥有13000平方米中试场地，各类中试生产和检测等设备100余套，建成了8条中试实验线，配有管理、技术及生产人员共89人，拥有32人的专业化中试人员队伍。完成企业委托开发项目18项，开发了20余项牡丹深加工生产技术，累计获得科技成果转化费用2500余万元；孵化企业5家，产生直接经济效益超过3亿元，有力推动了河南省牡丹产业的发展。</w:t>
            </w:r>
          </w:p>
        </w:tc>
        <w:tc>
          <w:tcPr>
            <w:tcW w:w="1574" w:type="pc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1.花果酒产品中试服务；</w:t>
            </w: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2.白酒产品中试服务；</w:t>
            </w: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3.花果饮料产品中试服务；</w:t>
            </w: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4.花果茶产品中试服务；</w:t>
            </w: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5.牡丹籽油及其他小众油料产品中试服务；</w:t>
            </w: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6.花果功能性食品产品中试服务；</w:t>
            </w: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7.牡丹化妆品产品中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试服务。</w:t>
            </w:r>
          </w:p>
        </w:tc>
      </w:tr>
    </w:tbl>
    <w:p/>
    <w:sectPr>
      <w:pgSz w:w="16838" w:h="11906" w:orient="landscape"/>
      <w:pgMar w:top="1531" w:right="1531" w:bottom="1474" w:left="1474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WM0N2EwNDM5ZjkwYWM4NDRmMTcwNmFhMTFmNTcifQ=="/>
  </w:docVars>
  <w:rsids>
    <w:rsidRoot w:val="8FFF2DD3"/>
    <w:rsid w:val="2E594EE3"/>
    <w:rsid w:val="349D6EC7"/>
    <w:rsid w:val="4B627CE6"/>
    <w:rsid w:val="4E1C61EC"/>
    <w:rsid w:val="4FFD6725"/>
    <w:rsid w:val="72FF4785"/>
    <w:rsid w:val="77103365"/>
    <w:rsid w:val="8FFF2DD3"/>
    <w:rsid w:val="B55F80B0"/>
    <w:rsid w:val="B5FA0533"/>
    <w:rsid w:val="D39D3C63"/>
    <w:rsid w:val="D7E3B51E"/>
    <w:rsid w:val="F6F7217F"/>
    <w:rsid w:val="F87B0DA0"/>
    <w:rsid w:val="FB872B3B"/>
    <w:rsid w:val="FE7F4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rFonts w:ascii="Calibri" w:hAnsi="Calibri" w:eastAsia="宋体" w:cs="Times New Roman"/>
      <w:kern w:val="0"/>
      <w:sz w:val="24"/>
      <w:szCs w:val="20"/>
    </w:rPr>
  </w:style>
  <w:style w:type="paragraph" w:styleId="4">
    <w:name w:val="Body Text Indent"/>
    <w:basedOn w:val="1"/>
    <w:autoRedefine/>
    <w:qFormat/>
    <w:uiPriority w:val="0"/>
    <w:pPr>
      <w:tabs>
        <w:tab w:val="left" w:pos="3600"/>
      </w:tabs>
      <w:ind w:left="-359" w:leftChars="-171" w:firstLine="675" w:firstLineChars="211"/>
    </w:pPr>
    <w:rPr>
      <w:rFonts w:ascii="仿宋_GB2312" w:eastAsia="仿宋_GB2312"/>
      <w:sz w:val="32"/>
    </w:rPr>
  </w:style>
  <w:style w:type="paragraph" w:styleId="5">
    <w:name w:val="Block Text"/>
    <w:basedOn w:val="1"/>
    <w:autoRedefine/>
    <w:qFormat/>
    <w:uiPriority w:val="0"/>
    <w:pPr>
      <w:spacing w:line="480" w:lineRule="exact"/>
      <w:ind w:left="100" w:right="111" w:firstLine="556"/>
    </w:pPr>
    <w:rPr>
      <w:sz w:val="28"/>
      <w:szCs w:val="20"/>
    </w:rPr>
  </w:style>
  <w:style w:type="paragraph" w:styleId="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1"/>
    <w:basedOn w:val="2"/>
    <w:autoRedefine/>
    <w:qFormat/>
    <w:uiPriority w:val="0"/>
    <w:pPr>
      <w:tabs>
        <w:tab w:val="left" w:pos="2250"/>
      </w:tabs>
      <w:spacing w:line="50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2024-01-29T08:37:00Z</dcterms:created>
  <dc:creator> </dc:creator>
  <cp:lastModifiedBy>技术范（博）          besos</cp:lastModifiedBy>
  <cp:lastPrinted>2024-02-05T01:47:00Z</cp:lastPrinted>
  <dcterms:modified xsi:type="dcterms:W3CDTF">2024-04-29T01:31:47Z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97BDA0432C984650BFD669E7902495D8_13</vt:lpwstr>
  </property>
</Properties>
</file>